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gridSpan w:val="2"/>
            <w:shd w:fill="6fa8dc"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b w:val="1"/>
                <w:sz w:val="28"/>
                <w:szCs w:val="28"/>
                <w:rtl w:val="0"/>
              </w:rPr>
              <w:t xml:space="preserve">To become a Master of Maths </w:t>
            </w:r>
            <w:r w:rsidDel="00000000" w:rsidR="00000000" w:rsidRPr="00000000">
              <w:rPr>
                <w:i w:val="1"/>
                <w:rtl w:val="0"/>
              </w:rPr>
              <w:t xml:space="preserve">who can show a deep understanding of numbers to 10, recognise patterns within the number system, subitise, compare quantities and recall number bonds to 5.</w:t>
            </w:r>
            <w:r w:rsidDel="00000000" w:rsidR="00000000" w:rsidRPr="00000000">
              <w:rPr>
                <w:rtl w:val="0"/>
              </w:rPr>
            </w:r>
          </w:p>
        </w:tc>
      </w:tr>
      <w:tr>
        <w:trPr>
          <w:cantSplit w:val="0"/>
          <w:trHeight w:val="2744.1015625" w:hRule="atLeast"/>
          <w:tblHeader w:val="0"/>
        </w:trPr>
        <w:tc>
          <w:tcPr>
            <w:shd w:fill="c9daf8" w:val="clear"/>
          </w:tcPr>
          <w:p w:rsidR="00000000" w:rsidDel="00000000" w:rsidP="00000000" w:rsidRDefault="00000000" w:rsidRPr="00000000" w14:paraId="00000004">
            <w:pPr>
              <w:rPr/>
            </w:pPr>
            <w:r w:rsidDel="00000000" w:rsidR="00000000" w:rsidRPr="00000000">
              <w:rPr>
                <w:rtl w:val="0"/>
              </w:rPr>
              <w:t xml:space="preserve">First milestone: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Children who attend nursery will be exposed to early maths by engaging in songs, games, talk, problem solving and imaginative play.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tc>
        <w:tc>
          <w:tcPr>
            <w:shd w:fill="c9daf8" w:val="clear"/>
          </w:tcPr>
          <w:p w:rsidR="00000000" w:rsidDel="00000000" w:rsidP="00000000" w:rsidRDefault="00000000" w:rsidRPr="00000000" w14:paraId="0000000B">
            <w:pPr>
              <w:rPr/>
            </w:pPr>
            <w:r w:rsidDel="00000000" w:rsidR="00000000" w:rsidRPr="00000000">
              <w:rPr>
                <w:rtl w:val="0"/>
              </w:rPr>
              <w:t xml:space="preserve">Practitioners in the nursery will demonstrate a passion for maths with a strong understanding of how early maths is taught. Pedagogy and subject knowledge is evident and key to the effective learning of maths in the nursery. Practitioners are confident in using approaches suggested by Early Years Maths trainer Karen Wilding and the National Centre for Teaching Early Years Maths.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Maths is woven through children’s daily nursery life and given a real life context. Practitioners will make maths meaningful through links within the world in which we live in, the environment, seasonal, cultural, celebrations, daily routines, stories and make believe.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Activities in the environment are designed to address the breadth of the whole maths curriculum and delivered through a well seeded environment, coupled with planned interactions and built upon children’s fascinations. </w:t>
            </w:r>
          </w:p>
          <w:p w:rsidR="00000000" w:rsidDel="00000000" w:rsidP="00000000" w:rsidRDefault="00000000" w:rsidRPr="00000000" w14:paraId="00000010">
            <w:pPr>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1">
            <w:pPr>
              <w:rPr/>
            </w:pPr>
            <w:r w:rsidDel="00000000" w:rsidR="00000000" w:rsidRPr="00000000">
              <w:rPr>
                <w:rtl w:val="0"/>
              </w:rPr>
              <w:t xml:space="preserve">Second milestone: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Children will develop a strong understanding of comparisons, patterns, and sequencing. </w:t>
            </w:r>
          </w:p>
        </w:tc>
        <w:tc>
          <w:tcPr>
            <w:shd w:fill="c9daf8" w:val="clear"/>
          </w:tcPr>
          <w:p w:rsidR="00000000" w:rsidDel="00000000" w:rsidP="00000000" w:rsidRDefault="00000000" w:rsidRPr="00000000" w14:paraId="00000014">
            <w:pPr>
              <w:rPr/>
            </w:pPr>
            <w:bookmarkStart w:colFirst="0" w:colLast="0" w:name="_heading=h.vig5sr2zte8s" w:id="0"/>
            <w:bookmarkEnd w:id="0"/>
            <w:r w:rsidDel="00000000" w:rsidR="00000000" w:rsidRPr="00000000">
              <w:rPr>
                <w:rtl w:val="0"/>
              </w:rPr>
              <w:t xml:space="preserve">Practitioners are able to spot and develop schemes which are prerequisites for an extended period of developing capability in maths mastery. The early schemes of containing, matching and connecting are valued and built upon.</w:t>
            </w:r>
          </w:p>
          <w:p w:rsidR="00000000" w:rsidDel="00000000" w:rsidP="00000000" w:rsidRDefault="00000000" w:rsidRPr="00000000" w14:paraId="00000015">
            <w:pPr>
              <w:rPr/>
            </w:pPr>
            <w:bookmarkStart w:colFirst="0" w:colLast="0" w:name="_heading=h.gfouu4865pmv" w:id="1"/>
            <w:bookmarkEnd w:id="1"/>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6">
            <w:pPr>
              <w:rPr/>
            </w:pPr>
            <w:r w:rsidDel="00000000" w:rsidR="00000000" w:rsidRPr="00000000">
              <w:rPr>
                <w:rtl w:val="0"/>
              </w:rPr>
              <w:t xml:space="preserve">Third milestone: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Children will begin to develop number sense through matching, counting, and 1:1 correspondence. </w:t>
            </w:r>
          </w:p>
        </w:tc>
        <w:tc>
          <w:tcPr>
            <w:shd w:fill="c9daf8" w:val="clear"/>
          </w:tcPr>
          <w:p w:rsidR="00000000" w:rsidDel="00000000" w:rsidP="00000000" w:rsidRDefault="00000000" w:rsidRPr="00000000" w14:paraId="00000019">
            <w:pPr>
              <w:rPr/>
            </w:pPr>
            <w:r w:rsidDel="00000000" w:rsidR="00000000" w:rsidRPr="00000000">
              <w:rPr>
                <w:rtl w:val="0"/>
              </w:rPr>
              <w:t xml:space="preserve">Once children are masters of early schemes, which are the foundation of understanding the maths curriculum, these are built upon to include counting, estimating, grading and tallying and 1:1 correspondence, noticing similarities and differences, and subitising.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Maths language is pivotal and children will begin to use this to develop what they see and how they see it in relation to their everyday maths learning.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Practitioners are skilled at spotting investigations within play and expanding on these to develop and embed mathematical concepts. </w:t>
            </w:r>
          </w:p>
          <w:p w:rsidR="00000000" w:rsidDel="00000000" w:rsidP="00000000" w:rsidRDefault="00000000" w:rsidRPr="00000000" w14:paraId="0000001E">
            <w:pPr>
              <w:rPr/>
            </w:pPr>
            <w:r w:rsidDel="00000000" w:rsidR="00000000" w:rsidRPr="00000000">
              <w:rPr>
                <w:rtl w:val="0"/>
              </w:rPr>
            </w:r>
          </w:p>
        </w:tc>
      </w:tr>
      <w:tr>
        <w:trPr>
          <w:cantSplit w:val="0"/>
          <w:tblHeader w:val="0"/>
        </w:trPr>
        <w:tc>
          <w:tcPr>
            <w:gridSpan w:val="2"/>
            <w:shd w:fill="c9daf8" w:val="clear"/>
          </w:tcPr>
          <w:p w:rsidR="00000000" w:rsidDel="00000000" w:rsidP="00000000" w:rsidRDefault="00000000" w:rsidRPr="00000000" w14:paraId="0000001F">
            <w:pPr>
              <w:rPr/>
            </w:pPr>
            <w:r w:rsidDel="00000000" w:rsidR="00000000" w:rsidRPr="00000000">
              <w:rPr>
                <w:rtl w:val="0"/>
              </w:rPr>
              <w:t xml:space="preserve">Final milestone: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For children to have developed their skills and understanding of early number, quantity, measure, shape and space, in order to have positive experiences around maths learning and to have high levels of self-esteem as learners of mathematics. Children will have experienced varied opportunities to build and apply a range of mathematical knowledge and skills. These small steps provide a platform for the progression of skills to be developed further upon entry in Reception. </w:t>
            </w:r>
          </w:p>
          <w:p w:rsidR="00000000" w:rsidDel="00000000" w:rsidP="00000000" w:rsidRDefault="00000000" w:rsidRPr="00000000" w14:paraId="00000022">
            <w:pPr>
              <w:rPr/>
            </w:pPr>
            <w:r w:rsidDel="00000000" w:rsidR="00000000" w:rsidRPr="00000000">
              <w:rPr>
                <w:rtl w:val="0"/>
              </w:rPr>
            </w:r>
          </w:p>
        </w:tc>
      </w:tr>
    </w:tbl>
    <w:p w:rsidR="00000000" w:rsidDel="00000000" w:rsidP="00000000" w:rsidRDefault="00000000" w:rsidRPr="00000000" w14:paraId="00000024">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Midfield Curricular Goals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E7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E7F03"/>
    <w:pPr>
      <w:ind w:left="720"/>
      <w:contextualSpacing w:val="1"/>
    </w:pPr>
  </w:style>
  <w:style w:type="paragraph" w:styleId="Header">
    <w:name w:val="header"/>
    <w:basedOn w:val="Normal"/>
    <w:link w:val="HeaderChar"/>
    <w:uiPriority w:val="99"/>
    <w:unhideWhenUsed w:val="1"/>
    <w:rsid w:val="00BE7F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F03"/>
  </w:style>
  <w:style w:type="paragraph" w:styleId="Footer">
    <w:name w:val="footer"/>
    <w:basedOn w:val="Normal"/>
    <w:link w:val="FooterChar"/>
    <w:uiPriority w:val="99"/>
    <w:unhideWhenUsed w:val="1"/>
    <w:rsid w:val="00BE7F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F0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axwaC/f4xBV0uw09J4Wix3v/0g==">AMUW2mVQXjaK2D44wOVjMekR5q0B3jaqJP68I1JWx8JXlQ14p9umlg7w6CSWiyXB8dJl5+hHtNs8NLNTnHnfZ2rzsSCthgG5c1b90GrsrZ7BrXKVus2g9yUopZvQILMjMpgaw4C5Sa41elW1Tf+h+v3ZdxRWt4xBLg==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2021-02-19T14:44:00Z</dcterms:created>
  <dc:creator>Miss Roots</dc:creator>
</cp:coreProperties>
</file>